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D20" w:rsidRPr="001E7D20" w:rsidRDefault="001E7D20" w:rsidP="001E7D2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7D20">
        <w:rPr>
          <w:rFonts w:ascii="Times New Roman" w:hAnsi="Times New Roman" w:cs="Times New Roman"/>
          <w:b/>
          <w:sz w:val="24"/>
          <w:szCs w:val="24"/>
        </w:rPr>
        <w:t>Нормативные сроки обучения</w:t>
      </w:r>
    </w:p>
    <w:p w:rsidR="001E7D20" w:rsidRPr="001E7D20" w:rsidRDefault="001E7D20" w:rsidP="001E7D20">
      <w:pPr>
        <w:rPr>
          <w:rFonts w:ascii="Times New Roman" w:hAnsi="Times New Roman" w:cs="Times New Roman"/>
          <w:sz w:val="24"/>
          <w:szCs w:val="24"/>
        </w:rPr>
      </w:pPr>
      <w:r w:rsidRPr="001E7D20">
        <w:rPr>
          <w:rFonts w:ascii="Times New Roman" w:hAnsi="Times New Roman" w:cs="Times New Roman"/>
          <w:sz w:val="24"/>
          <w:szCs w:val="24"/>
        </w:rPr>
        <w:t>Нормативный срок обучения дошкольного образования в группах общеразвивающей направленности - с момента зачисления обучающегося (от 1 года)  до прекращения образовательных отношений (до 7 лет). Продолжительность обучения на каждом этапе дошкольного образования – один год. </w:t>
      </w:r>
    </w:p>
    <w:p w:rsidR="00D91E59" w:rsidRPr="001E7D20" w:rsidRDefault="00D91E59" w:rsidP="001E7D20">
      <w:pPr>
        <w:rPr>
          <w:rFonts w:ascii="Times New Roman" w:hAnsi="Times New Roman" w:cs="Times New Roman"/>
          <w:sz w:val="24"/>
          <w:szCs w:val="24"/>
        </w:rPr>
      </w:pPr>
    </w:p>
    <w:sectPr w:rsidR="00D91E59" w:rsidRPr="001E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40"/>
    <w:rsid w:val="001E7D20"/>
    <w:rsid w:val="004B61F5"/>
    <w:rsid w:val="00D70940"/>
    <w:rsid w:val="00D9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65033-0480-4E92-B6AB-62DD65AA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HP</cp:lastModifiedBy>
  <cp:revision>2</cp:revision>
  <dcterms:created xsi:type="dcterms:W3CDTF">2024-01-11T11:38:00Z</dcterms:created>
  <dcterms:modified xsi:type="dcterms:W3CDTF">2024-01-11T11:38:00Z</dcterms:modified>
</cp:coreProperties>
</file>